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wbxm3belwa75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Third Grade</w:t>
      </w:r>
      <w:r w:rsidDel="00000000" w:rsidR="00000000" w:rsidRPr="00000000">
        <w:rPr>
          <w:b w:val="1"/>
          <w:color w:val="980000"/>
          <w:sz w:val="48"/>
          <w:szCs w:val="48"/>
          <w:rtl w:val="0"/>
        </w:rPr>
        <w:t xml:space="preserve"> Science</w:t>
      </w:r>
      <w:r w:rsidDel="00000000" w:rsidR="00000000" w:rsidRPr="00000000">
        <w:rPr>
          <w:b w:val="1"/>
          <w:sz w:val="48"/>
          <w:szCs w:val="48"/>
          <w:rtl w:val="0"/>
        </w:rPr>
        <w:t xml:space="preserve">, </w:t>
      </w:r>
      <w:r w:rsidDel="00000000" w:rsidR="00000000" w:rsidRPr="00000000">
        <w:rPr>
          <w:b w:val="1"/>
          <w:color w:val="0b5394"/>
          <w:sz w:val="48"/>
          <w:szCs w:val="48"/>
          <w:rtl w:val="0"/>
        </w:rPr>
        <w:t xml:space="preserve">Social Studies</w:t>
      </w:r>
      <w:r w:rsidDel="00000000" w:rsidR="00000000" w:rsidRPr="00000000">
        <w:rPr>
          <w:b w:val="1"/>
          <w:sz w:val="48"/>
          <w:szCs w:val="48"/>
          <w:rtl w:val="0"/>
        </w:rPr>
        <w:t xml:space="preserve">, &amp;</w:t>
      </w:r>
      <w:r w:rsidDel="00000000" w:rsidR="00000000" w:rsidRPr="00000000">
        <w:rPr>
          <w:b w:val="1"/>
          <w:color w:val="980000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color w:val="38761d"/>
          <w:sz w:val="48"/>
          <w:szCs w:val="48"/>
          <w:rtl w:val="0"/>
        </w:rPr>
        <w:t xml:space="preserve">Health</w:t>
      </w:r>
      <w:r w:rsidDel="00000000" w:rsidR="00000000" w:rsidRPr="00000000">
        <w:rPr>
          <w:b w:val="1"/>
          <w:color w:val="980000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Map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i w:val="0"/>
          <w:sz w:val="24"/>
          <w:szCs w:val="24"/>
        </w:rPr>
      </w:pPr>
      <w:bookmarkStart w:colFirst="0" w:colLast="0" w:name="_9mtqytk7qk6f" w:id="1"/>
      <w:bookmarkEnd w:id="1"/>
      <w:r w:rsidDel="00000000" w:rsidR="00000000" w:rsidRPr="00000000">
        <w:rPr>
          <w:rFonts w:ascii="Cambria" w:cs="Cambria" w:eastAsia="Cambria" w:hAnsi="Cambria"/>
          <w:i w:val="0"/>
          <w:sz w:val="24"/>
          <w:szCs w:val="24"/>
          <w:rtl w:val="0"/>
        </w:rPr>
        <w:t xml:space="preserve">*Essential Standards</w:t>
      </w:r>
      <w:r w:rsidDel="00000000" w:rsidR="00000000" w:rsidRPr="00000000">
        <w:rPr>
          <w:rtl w:val="0"/>
        </w:rPr>
      </w:r>
    </w:p>
    <w:tbl>
      <w:tblPr>
        <w:tblStyle w:val="Table1"/>
        <w:tblW w:w="12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5940"/>
        <w:gridCol w:w="4260"/>
        <w:tblGridChange w:id="0">
          <w:tblGrid>
            <w:gridCol w:w="1860"/>
            <w:gridCol w:w="5940"/>
            <w:gridCol w:w="4260"/>
          </w:tblGrid>
        </w:tblGridChange>
      </w:tblGrid>
      <w:t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Unit Window Dates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(34 weeks)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Domain and Standards from the Utah Core Standards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Resources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August - September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2-3 weeks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Aug. 24 - Sept 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Standard 3: Civic Responsibility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mbria" w:cs="Cambria" w:eastAsia="Cambria" w:hAnsi="Cambria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Objective 1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Describe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 the rights and responsibilities inherent in being a contributing member of a community.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mbria" w:cs="Cambria" w:eastAsia="Cambria" w:hAnsi="Cambria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Objective 2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Identify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 ways community needs are met by the government.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Objective 3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Apply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 principles of civic responsibility.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6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Civic Symbols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American Symbols (Aubri has ppts and activity)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7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Community Services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Federal vs State vs Local Government (Aubri has resources)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Town Hall - walking field trip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8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Let students come up with ideas on how to improve a school/community problem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Tanner Ainge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Lone Peak PD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Plant/Animal Lifecycles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September - October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 weeks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Sept 14-Oct 13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mbria" w:cs="Cambria" w:eastAsia="Cambria" w:hAnsi="Cambria"/>
                <w:b w:val="1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Strand 3.2: Effects of Traits on Survival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3.2.1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Develop and use models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describe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changes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organisms go through during their life cycles.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3.2.2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Analyze and interpret data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identify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patterns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of traits that plants and animals have inherited from parents.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3.2.3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Construct an explanation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the environment can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affect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the traits of an organism.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3.2.4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Construct an explanation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showing how variations in traits and behaviors can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affect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the ability of an individual to survive and reproduce.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3.2.5 Engage in argument from evidence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in a particular habitat (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system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) some organisms can survive well, some survive less well, and some cannot survive at all.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3.2.6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Design a solution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a problem caused by a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change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in the environment that impacts the types of plants and animals living in that environment.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Amy (lifecycle lesson)</w:t>
            </w:r>
            <w:hyperlink r:id="rId9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Strand breakdown with links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-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hyperlink r:id="rId10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Mystery Science Power of Flowers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11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Strand breakdown with links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LAB - plant or animal lifecyle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October - November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 weeks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Oct 20 - Nov 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Standard 1: Geography and Community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mbria" w:cs="Cambria" w:eastAsia="Cambria" w:hAnsi="Cambria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Objective 1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Determine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 the relationships between human settlement and geography.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mbria" w:cs="Cambria" w:eastAsia="Cambria" w:hAnsi="Cambria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Objective 2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Describe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 how various communities have adapted to existing environments and how other communities have modified the environment.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mbria" w:cs="Cambria" w:eastAsia="Cambria" w:hAnsi="Cambria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Objective 3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Analyze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 ways cultures use, maintain, and preserve the physical environment.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mbria" w:cs="Cambria" w:eastAsia="Cambria" w:hAnsi="Cambria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3.2.5 Engage in argument from evidence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in a particular habitat (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system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) some organisms can survive well, some survive less well, and some cannot survive at all.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12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Map Features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13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Geographic features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14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Geographic Features and Settlement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15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Natural Resources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16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Create a Country Project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17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Recycling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Habitats (Epic books, create a poster)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2-3 weeks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Nov 9 - 24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Standard 2: Cultural Factors Shaping Community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mbria" w:cs="Cambria" w:eastAsia="Cambria" w:hAnsi="Cambria"/>
                <w:color w:val="07376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Objective 1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Evaluate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 key factors that determine how a community develops.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Objective 2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73763"/>
                <w:rtl w:val="0"/>
              </w:rPr>
              <w:t xml:space="preserve">Explain</w:t>
            </w:r>
            <w:r w:rsidDel="00000000" w:rsidR="00000000" w:rsidRPr="00000000">
              <w:rPr>
                <w:rFonts w:ascii="Cambria" w:cs="Cambria" w:eastAsia="Cambria" w:hAnsi="Cambria"/>
                <w:color w:val="073763"/>
                <w:rtl w:val="0"/>
              </w:rPr>
              <w:t xml:space="preserve"> how selected indigenous cultures of the Americas have changed over time.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Native American Unit Simplified (Epic) (Amy) 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18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Utah Ag. What’s For Lunch Lessons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hyperlink r:id="rId19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Whats for Lunch Opinion Writing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Powerpoint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Nearpod*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Native American resources (Aubri)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December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Strand 4: Substance Abuse Prevention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3.SAP.1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Demonstrate how to respond when approached by an individual and asked to make a poor choice.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3.SAP.2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Identify healthy alternatives to alcohol, tobacco, nicotine, and other harmful substances.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3.SAP.3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Examine the consequences to the brain, body and lungs when oxygen is limited through inhaling substances.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3.SAP.4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Examine the consequences to the brain and body when harmful substances are ingested.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Aubri (ppt)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Red Ribbon Week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December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Strand 5: Nutrition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3.N.1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Demonstrate healthy behaviors to maintain or improve personal nutrition, fitness and oral health including encouraging healthy food behavior and physical activity.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3.N.2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Identify healthy foods, including snacks, in appropriate portion sizes.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3.N.3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Describe the benefits of eating a nutritious breakfast.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3.N.4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Discuss how family, peers, culture, and media influence eating habits.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Nurse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Local doctors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0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Who Grew my Soup Activity Utah Ag. - Stone Soup ELA  connection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December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Strand 6: Human Development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3.HD.1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Define hygiene and discuss its importance for health and well-being.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3.HD.2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Identify the building blocks of the human body.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3.HD.3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Discuss how to clearly say no, leave a situation or interaction, and identify and talk with a trusted adult when feeling uncomfortable, afraid, or unsafe.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Nurse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Prevent Child Abuse Utah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January - February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 weeks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Jan 4 - Feb 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Strand 3.3: Force Affects Motion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3.3.1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Plan and carry out investigations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provide evidence of the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effects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of balanced and unbalanced forces on the motion of an object.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3.3.2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Analyze and interpret data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from observations and measurements of an object’s motion to identify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patterns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in its motion that can be used to predict future motion.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3.3.3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Construct an explanation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the gravitational force exerted by Earth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causes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objects to be directed downward, toward the center of the spherical Earth.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3.3.4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Ask questions to plan and carry out an investigation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determine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cause and effect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relationships of electric or magnetic interactions between two objects not in contact with each other.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3.3.5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Design a solution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a problem in which a device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functions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by using scientific ideas about magnets.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Rube Goldberg (book)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1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OK Go Music video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2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Force and Motion Simulations</w:t>
              </w:r>
            </w:hyperlink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SCIENCE LAB - roller coaster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SCIENCE LAB - magnet?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SCIENCE LAB - simple machines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3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Design a Rover Engineering Task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4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Mystery Science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5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Readworks - Force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6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Readworks - Magnets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7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Readworks - Force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hyperlink r:id="rId28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Readworks - Magnets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Domino Effect activity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February - March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 weeks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Feb 8 - March 5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Strand 3.1: Weather and Climate Patterns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3.1.1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Analyze and interpret data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reveal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patterns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indicate typical weather conditions expected during a particular season.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3.1.2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Obtain and communicate information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describe climate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patterns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in different regions of the world.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3.1.3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Design a solution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reduces the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effects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of a weather-related hazard.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Weather a day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Line plot -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ELA - hazards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Interactive games for students: </w:t>
            </w:r>
            <w:hyperlink r:id="rId29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https://schools.tinybop.com/explore/weather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u w:val="none"/>
              </w:rPr>
            </w:pPr>
            <w:hyperlink r:id="rId30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Rachel- Weather unit plan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Traits / Adaptations / Habitats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April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 weeks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 8 - May 7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mbria" w:cs="Cambria" w:eastAsia="Cambria" w:hAnsi="Cambria"/>
                <w:b w:val="1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Strand 3.2: Effects of Traits on Survival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3.2.1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Develop and use models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describe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changes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organisms go through during their life cycles.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3.2.2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Analyze and interpret data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identify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patterns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of traits that plants and animals have inherited from parents.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3.2.3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Construct an explanation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the environment can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affect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the traits of an organism.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3.2.4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Construct an explanation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showing how variations in traits and behaviors can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affect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the ability of an individual to survive and reproduce.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3.2.5 Engage in argument from evidence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that in a particular habitat (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system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) some organisms can survive well, some survive less well, and some cannot survive at all.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mbria" w:cs="Cambria" w:eastAsia="Cambria" w:hAnsi="Cambria"/>
                <w:color w:val="98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3.2.6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980000"/>
                <w:rtl w:val="0"/>
              </w:rPr>
              <w:t xml:space="preserve">Design a solution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to a problem caused by a 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u w:val="single"/>
                <w:rtl w:val="0"/>
              </w:rPr>
              <w:t xml:space="preserve">change</w:t>
            </w:r>
            <w:r w:rsidDel="00000000" w:rsidR="00000000" w:rsidRPr="00000000">
              <w:rPr>
                <w:rFonts w:ascii="Cambria" w:cs="Cambria" w:eastAsia="Cambria" w:hAnsi="Cambria"/>
                <w:color w:val="980000"/>
                <w:rtl w:val="0"/>
              </w:rPr>
              <w:t xml:space="preserve"> in the environment that impacts the types of plants and animals living in that environment.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Amy FIX!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hyperlink r:id="rId31">
              <w:r w:rsidDel="00000000" w:rsidR="00000000" w:rsidRPr="00000000">
                <w:rPr>
                  <w:rFonts w:ascii="Cambria" w:cs="Cambria" w:eastAsia="Cambria" w:hAnsi="Cambria"/>
                  <w:color w:val="1155cc"/>
                  <w:u w:val="single"/>
                  <w:rtl w:val="0"/>
                </w:rPr>
                <w:t xml:space="preserve">Strand breakdown with links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Zoo project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Animal writing reports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LAB - Food source/ Food web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LAB - snake predator pray??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Throughout the year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Strand 1: Healthy Self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3.HF.1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Set a measurable short-term goal and identify people who can help achieve that goal.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3.HF.2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Define verbal and nonverbal communication and demonstrate how people communicate in both ways and explain how effective communication resolves conflict.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3.HF.3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Describe how to interact with those who are different from oneself and demonstrate ways to treat others with dignity and respect.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3.HF.4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Describe the qualities of a healthy relationship.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3.HF.5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Explain how trusted adults are resources for advice and guidance when making decisions.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Morning Meetings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Class discussions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Class Dojo (Big Ideas)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Throughout the year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Strand 2: Mental and Emotional Health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3.MEH.1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Identify healthy strategies individuals may use to cope with disappointment, grief, sadness, and loss, including talking with a trusted adult.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3.MEH.2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Define positive and negative stress and identify how each type feels. Identify behaviors or ways to alleviate stress.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3.MEH.3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Describe how various sources can influence mental and emotional health and identify appropriate ways to respond.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Morning Meetings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Class discussions</w:t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Class Dojo (Big Ideas)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Throughout the year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Strand 3: Safety and Disease Prevention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3.SDP.1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Explain and practice procedures to follow in case of emergency.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3.SDP.2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Identify personal behaviors that contribute to a safe or unsafe environment and discuss safety rules at home, school, and in the community.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3.SDP.3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Describe safety guidelines for the internet and social media and describe various ways the media can influence thoughts and feelings that may lead one to take unnecessary risks.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ambria" w:cs="Cambria" w:eastAsia="Cambria" w:hAnsi="Cambria"/>
                <w:color w:val="274e13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74e13"/>
                <w:rtl w:val="0"/>
              </w:rPr>
              <w:t xml:space="preserve">3.SDP.4</w:t>
            </w:r>
            <w:r w:rsidDel="00000000" w:rsidR="00000000" w:rsidRPr="00000000">
              <w:rPr>
                <w:rFonts w:ascii="Cambria" w:cs="Cambria" w:eastAsia="Cambria" w:hAnsi="Cambria"/>
                <w:color w:val="274e13"/>
                <w:rtl w:val="0"/>
              </w:rPr>
              <w:t xml:space="preserve">: Describe procedures to follow when encountering another person’s blood or other bodily fluids.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Procedures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White Ribbon Week</w:t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Jaime Clement</w:t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Nurse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/>
      <w:pgMar w:bottom="288" w:top="431.9999999999999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tah.agclassroom.org/teacher/matrix/lessonplan.cfm?lpid=57" TargetMode="External"/><Relationship Id="rId22" Type="http://schemas.openxmlformats.org/officeDocument/2006/relationships/hyperlink" Target="https://phet.colorado.edu/en/simulation/forces-and-motion-basics" TargetMode="External"/><Relationship Id="rId21" Type="http://schemas.openxmlformats.org/officeDocument/2006/relationships/hyperlink" Target="https://www.youtube.com/watch?v=qybUFnY7Y8w" TargetMode="External"/><Relationship Id="rId24" Type="http://schemas.openxmlformats.org/officeDocument/2006/relationships/hyperlink" Target="https://mysteryscience.com/forces/forces-motion-magnets" TargetMode="External"/><Relationship Id="rId23" Type="http://schemas.openxmlformats.org/officeDocument/2006/relationships/hyperlink" Target="https://drive.google.com/open?id=0Bw6ZUbtuVu2sUW1TTXJfemtLQn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F5EhjQPpV9TJ4LeBVGyWHUOB8Q0pifrnyoKVmKWhgjk/edit?usp=sharing" TargetMode="External"/><Relationship Id="rId26" Type="http://schemas.openxmlformats.org/officeDocument/2006/relationships/hyperlink" Target="https://www.readworks.org/article/Magnetism---Magnets-Types-and-Uses/882f6944-600e-43d6-96b8-9855a9c58dcf#!articleTab:content/" TargetMode="External"/><Relationship Id="rId25" Type="http://schemas.openxmlformats.org/officeDocument/2006/relationships/hyperlink" Target="https://www.readworks.org/article/The-Simple-Physics-of-Soccer/f2a4252c-af7a-4f86-9fcd-b9cd7f186385#!articleTab:content/" TargetMode="External"/><Relationship Id="rId28" Type="http://schemas.openxmlformats.org/officeDocument/2006/relationships/hyperlink" Target="https://www.readworks.org/article/The-Sad-Tale-of-the-Lonely-Magnet/8237334f-51b2-49c6-af3f-c3483cb1d0d7#!articleTab:content/" TargetMode="External"/><Relationship Id="rId27" Type="http://schemas.openxmlformats.org/officeDocument/2006/relationships/hyperlink" Target="https://www.readworks.org/article/Shoot-It-Harder-Shoot-It-Softer/867c3e9a-b432-4f2f-9294-53f26bd696d9#!articleTab:content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en.org/lessonplan/view/23793" TargetMode="External"/><Relationship Id="rId29" Type="http://schemas.openxmlformats.org/officeDocument/2006/relationships/hyperlink" Target="https://schools.tinybop.com/explore/weather" TargetMode="External"/><Relationship Id="rId7" Type="http://schemas.openxmlformats.org/officeDocument/2006/relationships/hyperlink" Target="https://www.uen.org/lessonplan/view/23821" TargetMode="External"/><Relationship Id="rId8" Type="http://schemas.openxmlformats.org/officeDocument/2006/relationships/hyperlink" Target="https://www.uen.org/lessonplan/view/23833" TargetMode="External"/><Relationship Id="rId31" Type="http://schemas.openxmlformats.org/officeDocument/2006/relationships/hyperlink" Target="https://docs.google.com/document/d/1F5EhjQPpV9TJ4LeBVGyWHUOB8Q0pifrnyoKVmKWhgjk/edit?usp=sharing" TargetMode="External"/><Relationship Id="rId30" Type="http://schemas.openxmlformats.org/officeDocument/2006/relationships/hyperlink" Target="https://drive.google.com/file/d/1tOAGo1LsH0JLtnSj6TUZtRpifr4Fs-2d/view?usp=sharing" TargetMode="External"/><Relationship Id="rId11" Type="http://schemas.openxmlformats.org/officeDocument/2006/relationships/hyperlink" Target="https://docs.google.com/document/d/1F5EhjQPpV9TJ4LeBVGyWHUOB8Q0pifrnyoKVmKWhgjk/edit?usp=sharing" TargetMode="External"/><Relationship Id="rId10" Type="http://schemas.openxmlformats.org/officeDocument/2006/relationships/hyperlink" Target="https://mysteryscience.com/flowers/plant-life-cycle-heredity" TargetMode="External"/><Relationship Id="rId13" Type="http://schemas.openxmlformats.org/officeDocument/2006/relationships/hyperlink" Target="https://docs.google.com/presentation/d/1UalkSrPGv-cuBzIM7eNNsyE4PC22VCHAdDO_Nr5Wyms/edit?usp=sharing" TargetMode="External"/><Relationship Id="rId12" Type="http://schemas.openxmlformats.org/officeDocument/2006/relationships/hyperlink" Target="https://www.superteacherworksheets.com/maps/neighborhood-map2_WMZNR.pdf?up=1466611200" TargetMode="External"/><Relationship Id="rId15" Type="http://schemas.openxmlformats.org/officeDocument/2006/relationships/hyperlink" Target="https://nearpod.com/t/science/3rd-grade/natural-resources-L379446" TargetMode="External"/><Relationship Id="rId14" Type="http://schemas.openxmlformats.org/officeDocument/2006/relationships/hyperlink" Target="https://docs.google.com/presentation/d/1HUhmnYh2_FO0z7BdA7NuZZndPJHtQkfVTzhDKs3qPAw/edit?usp=sharing" TargetMode="External"/><Relationship Id="rId17" Type="http://schemas.openxmlformats.org/officeDocument/2006/relationships/hyperlink" Target="https://www.weareteachers.com/free-recycling-lesson-plans/" TargetMode="External"/><Relationship Id="rId16" Type="http://schemas.openxmlformats.org/officeDocument/2006/relationships/hyperlink" Target="https://docs.google.com/document/d/1D67dQW3N2qwpNerzS7_RdgdOQT8oLdcY7dLBeWTxVZY/edit?usp=sharing" TargetMode="External"/><Relationship Id="rId19" Type="http://schemas.openxmlformats.org/officeDocument/2006/relationships/hyperlink" Target="https://docs.google.com/presentation/d/1fn3MhZNr0zBCF78Pr7ltOjquGx5Lhhr0VhxlJ5iCS4I/edit?usp=sharing" TargetMode="External"/><Relationship Id="rId18" Type="http://schemas.openxmlformats.org/officeDocument/2006/relationships/hyperlink" Target="https://utah.agclassroom.org/teacher/matrix/lessonplan.cfm?lpid=648&amp;state_only=UT&amp;grade=3&amp;content=GEOGRA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